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274E" w14:textId="2D4167D4" w:rsidR="006173D1" w:rsidRPr="00737063" w:rsidRDefault="009C736E" w:rsidP="00737063">
      <w:pPr>
        <w:pStyle w:val="Heading2"/>
        <w:jc w:val="center"/>
        <w:rPr>
          <w:rFonts w:ascii="Calibri Light" w:hAnsi="Calibri Light" w:cs="Calibri Light"/>
          <w:b/>
          <w:bCs/>
          <w:color w:val="632423" w:themeColor="accent2" w:themeShade="80"/>
          <w:sz w:val="40"/>
          <w:szCs w:val="40"/>
        </w:rPr>
      </w:pPr>
      <w:r w:rsidRPr="00737063">
        <w:rPr>
          <w:rStyle w:val="IntenseReference"/>
          <w:rFonts w:ascii="Calibri Light" w:hAnsi="Calibri Light" w:cs="Calibri Light"/>
          <w:smallCaps w:val="0"/>
          <w:color w:val="632423" w:themeColor="accent2" w:themeShade="80"/>
          <w:spacing w:val="0"/>
          <w:sz w:val="40"/>
          <w:szCs w:val="40"/>
        </w:rPr>
        <w:t>Limits of Confidentiality</w:t>
      </w:r>
    </w:p>
    <w:p w14:paraId="40CAB1F4" w14:textId="2EBD90DC" w:rsidR="006173D1" w:rsidRPr="00737063" w:rsidRDefault="00737063">
      <w:pPr>
        <w:pStyle w:val="BodyText"/>
        <w:spacing w:before="2"/>
        <w:rPr>
          <w:rFonts w:ascii="Calibri"/>
          <w:sz w:val="19"/>
          <w14:textOutline w14:w="9525" w14:cap="rnd" w14:cmpd="sng" w14:algn="ctr">
            <w14:noFill/>
            <w14:prstDash w14:val="solid"/>
            <w14:bevel/>
          </w14:textOutline>
        </w:rPr>
      </w:pPr>
      <w:r w:rsidRPr="00737063">
        <w:rPr>
          <w:noProof/>
          <w:color w:val="632423" w:themeColor="accent2" w:themeShade="80"/>
          <w:sz w:val="22"/>
        </w:rPr>
        <mc:AlternateContent>
          <mc:Choice Requires="wpg">
            <w:drawing>
              <wp:inline distT="0" distB="0" distL="0" distR="0" wp14:anchorId="396B0656" wp14:editId="4F795FC0">
                <wp:extent cx="5664200" cy="7888"/>
                <wp:effectExtent l="0" t="0" r="12700" b="5080"/>
                <wp:docPr id="7850" name="Group 7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00" cy="7888"/>
                          <a:chOff x="0" y="0"/>
                          <a:chExt cx="6840068" cy="952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>
                            <a:solidFill>
                              <a:schemeClr val="accent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1AF94" id="Group 7850" o:spid="_x0000_s1026" style="width:446pt;height:.6pt;mso-position-horizontal-relative:char;mso-position-vertical-relative:line" coordsize="68400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UBMWAIAAOAFAAAOAAAAZHJzL2Uyb0RvYy54bWykVMlu2zAQvRfoPxC615KN2HUFyzk0jS9d&#13;&#10;gib9AIYiJQHcQNKW/PcdjhYvKbqkPshDct7MvDdDbm47JcmBO98YXSTzWZYQrpkpG10VyY+n+3fr&#13;&#10;hPhAdUml0bxIjtwnt9u3bzatzfnC1EaW3BEIon3e2iKpQ7B5mnpWc0X9zFiu4VAYp2iApavS0tEW&#13;&#10;oiuZLrJslbbGldYZxr2H3bv+MNlifCE4C9+E8DwQWSRQW8Cvw+9z/KbbDc0rR23dsKEM+ooqFG00&#13;&#10;JJ1C3dFAyd41L0KphjnjjQgzZlRqhGgYRw7AZp5dsdk5s7fIpcrbyk4ygbRXOr06LPt62Dn7aB8c&#13;&#10;KNHaCrTAVeTSCafiP1RJOpTsOEnGu0AYbC5XqxvoQ0IYnL1fr9e9oqwG2V+AWP1pgK3WN9A8mI0I&#13;&#10;+7BcLCMsHVOmF4W0FkbDn9j7/2P/WFPLUVSfA/sHR5qySKAUTRUMKB4TpBETg8ckjs896PS3ylxQ&#13;&#10;xEGb+NGc7X3YcYPy0sNnH/o5LEeL1qPFOj2aDqb5t3NsaYi4WGE0SVskYxVxT5kDfzJ4Gq56A6Wd&#13;&#10;TqU+9xojkLH54Nt7gBHTYOOm1LB5Tk7qmM8b2ZT3jZS4iHebf5SOHCjcSsoY12GBt0fu1RdT9vvL&#13;&#10;DH7DWOBzECGY6ywa1gKbsVV9c9AKR8ljKqm/cwH9hUGdY4Ip0GXufvjQO8IEVDoBsz8DB/8I5fjm&#13;&#10;/At4QmBmo8MEVo027lfZQzcfhBG9/6hAzztK8GzKI95plAauD7rgM4IaDk9efKfO1+h1epi3PwEA&#13;&#10;AP//AwBQSwMEFAAGAAgAAAAhAKnIGVzdAAAACAEAAA8AAABkcnMvZG93bnJldi54bWxMT11Lw0AQ&#13;&#10;fBf8D8cKvtlLIkpNcymlfjwVoa0gvm2TbRKa2wu5a5L+e1df9GVgmNnZmWw52VYN1PvGsYF4FoEi&#13;&#10;LlzZcGXgY/96NwflA3KJrWMycCEPy/z6KsO0dCNvadiFSkkI+xQN1CF0qda+qMmin7mOWLSj6y0G&#13;&#10;oX2lyx5HCbetTqLoUVtsWD7U2NG6puK0O1sDbyOOq/v4ZdicjuvL1/7h/XMTkzG3N9PzQmC1ABVo&#13;&#10;Cn8X8LNB+kMuxQ7uzKVXrQFZE35RtPlTIvQgpgR0nun/A/JvAAAA//8DAFBLAQItABQABgAIAAAA&#13;&#10;IQC2gziS/gAAAOEBAAATAAAAAAAAAAAAAAAAAAAAAABbQ29udGVudF9UeXBlc10ueG1sUEsBAi0A&#13;&#10;FAAGAAgAAAAhADj9If/WAAAAlAEAAAsAAAAAAAAAAAAAAAAALwEAAF9yZWxzLy5yZWxzUEsBAi0A&#13;&#10;FAAGAAgAAAAhAF+9QExYAgAA4AUAAA4AAAAAAAAAAAAAAAAALgIAAGRycy9lMm9Eb2MueG1sUEsB&#13;&#10;Ai0AFAAGAAgAAAAhAKnIGVzdAAAACAEAAA8AAAAAAAAAAAAAAAAAsgQAAGRycy9kb3ducmV2Lnht&#13;&#10;bFBLBQYAAAAABAAEAPMAAAC8BQAAAAA=&#13;&#10;">
                <v:shape id="Shape 8" o:spid="_x0000_s1027" style="position:absolute;width:68400;height:0;visibility:visible;mso-wrap-style:square;v-text-anchor:top" coordsize="6840068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FdVxwAAAN8AAAAPAAAAZHJzL2Rvd25yZXYueG1sRI/BasJA&#13;&#10;EIbvhb7DMgVvdVNBkegqbUX0pK0tPQ/ZaRKbnU131yS+vXMo9DLwM/zfzLdcD65RHYVYezbwNM5A&#13;&#10;ERfe1lwa+PzYPs5BxYRssfFMBq4UYb26v1tibn3P79SdUqkEwjFHA1VKba51LCpyGMe+JZbdtw8O&#13;&#10;k8RQahuwF7hr9CTLZtphzXKhwpZeKyp+ThdnoNyF43mTzffTr9/rQXcvb5Pztjdm9DBsFjKeF6AS&#13;&#10;Dem/8YfYWwPysPiIC+jVDQAA//8DAFBLAQItABQABgAIAAAAIQDb4fbL7gAAAIUBAAATAAAAAAAA&#13;&#10;AAAAAAAAAAAAAABbQ29udGVudF9UeXBlc10ueG1sUEsBAi0AFAAGAAgAAAAhAFr0LFu/AAAAFQEA&#13;&#10;AAsAAAAAAAAAAAAAAAAAHwEAAF9yZWxzLy5yZWxzUEsBAi0AFAAGAAgAAAAhAEyQV1XHAAAA3wAA&#13;&#10;AA8AAAAAAAAAAAAAAAAABwIAAGRycy9kb3ducmV2LnhtbFBLBQYAAAAAAwADALcAAAD7AgAAAAA=&#13;&#10;" path="m,l6840068,e" filled="f" strokecolor="#622423 [1605]">
                  <v:path arrowok="t" textboxrect="0,0,6840068,0"/>
                </v:shape>
                <w10:anchorlock/>
              </v:group>
            </w:pict>
          </mc:Fallback>
        </mc:AlternateContent>
      </w:r>
    </w:p>
    <w:p w14:paraId="6590CF1E" w14:textId="77777777" w:rsidR="00737063" w:rsidRDefault="00737063">
      <w:pPr>
        <w:pStyle w:val="BodyText"/>
        <w:spacing w:before="100"/>
        <w:ind w:left="142"/>
        <w:rPr>
          <w:rFonts w:asciiTheme="minorHAnsi" w:hAnsiTheme="minorHAnsi" w:cstheme="minorHAnsi"/>
        </w:rPr>
      </w:pPr>
    </w:p>
    <w:p w14:paraId="3B19B695" w14:textId="27AE521C" w:rsidR="006173D1" w:rsidRPr="00331849" w:rsidRDefault="000860AE">
      <w:pPr>
        <w:pStyle w:val="BodyText"/>
        <w:spacing w:before="100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Counselling &amp; </w:t>
      </w:r>
      <w:r w:rsidR="009C736E" w:rsidRPr="00331849">
        <w:rPr>
          <w:rFonts w:asciiTheme="minorHAnsi" w:hAnsiTheme="minorHAnsi" w:cstheme="minorHAnsi"/>
        </w:rPr>
        <w:t>Psychotherapy</w:t>
      </w:r>
      <w:r w:rsidR="009C736E" w:rsidRPr="00331849">
        <w:rPr>
          <w:rFonts w:asciiTheme="minorHAnsi" w:hAnsiTheme="minorHAnsi" w:cstheme="minorHAnsi"/>
          <w:spacing w:val="-3"/>
        </w:rPr>
        <w:t xml:space="preserve"> </w:t>
      </w:r>
      <w:r w:rsidR="009C736E" w:rsidRPr="00331849">
        <w:rPr>
          <w:rFonts w:asciiTheme="minorHAnsi" w:hAnsiTheme="minorHAnsi" w:cstheme="minorHAnsi"/>
        </w:rPr>
        <w:t>is</w:t>
      </w:r>
      <w:r w:rsidR="009C736E" w:rsidRPr="00331849">
        <w:rPr>
          <w:rFonts w:asciiTheme="minorHAnsi" w:hAnsiTheme="minorHAnsi" w:cstheme="minorHAnsi"/>
          <w:spacing w:val="-1"/>
        </w:rPr>
        <w:t xml:space="preserve"> </w:t>
      </w:r>
      <w:r w:rsidR="009C736E" w:rsidRPr="00331849">
        <w:rPr>
          <w:rFonts w:asciiTheme="minorHAnsi" w:hAnsiTheme="minorHAnsi" w:cstheme="minorHAnsi"/>
        </w:rPr>
        <w:t>confidential,</w:t>
      </w:r>
      <w:r w:rsidR="009C736E" w:rsidRPr="00331849">
        <w:rPr>
          <w:rFonts w:asciiTheme="minorHAnsi" w:hAnsiTheme="minorHAnsi" w:cstheme="minorHAnsi"/>
          <w:spacing w:val="-1"/>
        </w:rPr>
        <w:t xml:space="preserve"> </w:t>
      </w:r>
      <w:r w:rsidR="009C736E" w:rsidRPr="00331849">
        <w:rPr>
          <w:rFonts w:asciiTheme="minorHAnsi" w:hAnsiTheme="minorHAnsi" w:cstheme="minorHAnsi"/>
        </w:rPr>
        <w:t xml:space="preserve">with the below stated </w:t>
      </w:r>
      <w:r w:rsidR="009C736E" w:rsidRPr="00331849">
        <w:rPr>
          <w:rFonts w:asciiTheme="minorHAnsi" w:hAnsiTheme="minorHAnsi" w:cstheme="minorHAnsi"/>
          <w:spacing w:val="-2"/>
        </w:rPr>
        <w:t>exceptions.</w:t>
      </w:r>
    </w:p>
    <w:p w14:paraId="647E3CE8" w14:textId="77777777" w:rsidR="006173D1" w:rsidRPr="00331849" w:rsidRDefault="006173D1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59F374C2" w14:textId="00368921" w:rsidR="006173D1" w:rsidRPr="00331849" w:rsidRDefault="009C736E">
      <w:pPr>
        <w:pStyle w:val="BodyText"/>
        <w:spacing w:before="1"/>
        <w:ind w:left="142" w:right="117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Duty to Warn: Therapists are mandated by law to disclose pertinent information discussed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in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therapy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if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the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client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has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an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intent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or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plan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to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harm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another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person.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We are required to notify legal authorities.</w:t>
      </w:r>
    </w:p>
    <w:p w14:paraId="6BD32691" w14:textId="77777777" w:rsidR="006173D1" w:rsidRPr="00331849" w:rsidRDefault="006173D1">
      <w:pPr>
        <w:pStyle w:val="BodyText"/>
        <w:spacing w:before="2"/>
        <w:rPr>
          <w:rFonts w:asciiTheme="minorHAnsi" w:hAnsiTheme="minorHAnsi" w:cstheme="minorHAnsi"/>
        </w:rPr>
      </w:pPr>
    </w:p>
    <w:p w14:paraId="1E7B7EB1" w14:textId="77777777" w:rsidR="006173D1" w:rsidRPr="00331849" w:rsidRDefault="009C736E">
      <w:pPr>
        <w:pStyle w:val="BodyText"/>
        <w:ind w:left="142" w:right="117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Suicide/Self harm: Depression is common emotion expressed in therapy, but if a client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feeling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hopeless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enough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to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imply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or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disclose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a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plan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for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suicide;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steps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need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to be taken to ensure safety.</w:t>
      </w:r>
    </w:p>
    <w:p w14:paraId="02B80314" w14:textId="77777777" w:rsidR="006173D1" w:rsidRPr="00331849" w:rsidRDefault="006173D1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p w14:paraId="685AC146" w14:textId="77777777" w:rsidR="006173D1" w:rsidRPr="00331849" w:rsidRDefault="009C736E">
      <w:pPr>
        <w:pStyle w:val="BodyText"/>
        <w:spacing w:before="1"/>
        <w:ind w:left="142" w:right="117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This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would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include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notifying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Pr="00331849">
        <w:rPr>
          <w:rFonts w:asciiTheme="minorHAnsi" w:hAnsiTheme="minorHAnsi" w:cstheme="minorHAnsi"/>
        </w:rPr>
        <w:t>the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legal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authorities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well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make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reasonable attempts to notify the family.</w:t>
      </w:r>
    </w:p>
    <w:p w14:paraId="0BECADC6" w14:textId="77777777" w:rsidR="006173D1" w:rsidRPr="00331849" w:rsidRDefault="006173D1">
      <w:pPr>
        <w:pStyle w:val="BodyText"/>
        <w:spacing w:before="11"/>
        <w:rPr>
          <w:rFonts w:asciiTheme="minorHAnsi" w:hAnsiTheme="minorHAnsi" w:cstheme="minorHAnsi"/>
          <w:sz w:val="23"/>
        </w:rPr>
      </w:pPr>
    </w:p>
    <w:p w14:paraId="11D3406D" w14:textId="44B789B7" w:rsidR="006173D1" w:rsidRPr="00331849" w:rsidRDefault="009C736E">
      <w:pPr>
        <w:pStyle w:val="BodyText"/>
        <w:ind w:left="142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Vulnerable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Adults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and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Children: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Mental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health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professionals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are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required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by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law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 xml:space="preserve">to report stated or suspected abuse of a child or vulnerable adult to the appropriate social service agencies </w:t>
      </w:r>
      <w:r w:rsidR="005E037B" w:rsidRPr="00331849">
        <w:rPr>
          <w:rFonts w:asciiTheme="minorHAnsi" w:hAnsiTheme="minorHAnsi" w:cstheme="minorHAnsi"/>
        </w:rPr>
        <w:t>and</w:t>
      </w:r>
      <w:r w:rsidR="005E037B">
        <w:rPr>
          <w:rFonts w:asciiTheme="minorHAnsi" w:hAnsiTheme="minorHAnsi" w:cstheme="minorHAnsi"/>
        </w:rPr>
        <w:t xml:space="preserve"> /</w:t>
      </w:r>
      <w:r w:rsidRPr="00331849">
        <w:rPr>
          <w:rFonts w:asciiTheme="minorHAnsi" w:hAnsiTheme="minorHAnsi" w:cstheme="minorHAnsi"/>
        </w:rPr>
        <w:t>or legal authorities.</w:t>
      </w:r>
    </w:p>
    <w:p w14:paraId="705B519D" w14:textId="77777777" w:rsidR="006173D1" w:rsidRPr="00331849" w:rsidRDefault="006173D1">
      <w:pPr>
        <w:pStyle w:val="BodyText"/>
        <w:spacing w:before="2"/>
        <w:rPr>
          <w:rFonts w:asciiTheme="minorHAnsi" w:hAnsiTheme="minorHAnsi" w:cstheme="minorHAnsi"/>
        </w:rPr>
      </w:pPr>
    </w:p>
    <w:p w14:paraId="7A56E0D4" w14:textId="50ABBEA4" w:rsidR="006173D1" w:rsidRPr="00331849" w:rsidRDefault="009C736E">
      <w:pPr>
        <w:pStyle w:val="BodyText"/>
        <w:ind w:left="142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Prenatal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Pr="00331849">
        <w:rPr>
          <w:rFonts w:asciiTheme="minorHAnsi" w:hAnsiTheme="minorHAnsi" w:cstheme="minorHAnsi"/>
        </w:rPr>
        <w:t>Exposure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Pr="00331849">
        <w:rPr>
          <w:rFonts w:asciiTheme="minorHAnsi" w:hAnsiTheme="minorHAnsi" w:cstheme="minorHAnsi"/>
        </w:rPr>
        <w:t>to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Pr="00331849">
        <w:rPr>
          <w:rFonts w:asciiTheme="minorHAnsi" w:hAnsiTheme="minorHAnsi" w:cstheme="minorHAnsi"/>
        </w:rPr>
        <w:t>Controlled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Pr="00331849">
        <w:rPr>
          <w:rFonts w:asciiTheme="minorHAnsi" w:hAnsiTheme="minorHAnsi" w:cstheme="minorHAnsi"/>
        </w:rPr>
        <w:t>Substances: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="00CA0138">
        <w:rPr>
          <w:rFonts w:asciiTheme="minorHAnsi" w:hAnsiTheme="minorHAnsi" w:cstheme="minorHAnsi"/>
        </w:rPr>
        <w:t>I</w:t>
      </w:r>
      <w:r w:rsidRPr="00331849">
        <w:rPr>
          <w:rFonts w:asciiTheme="minorHAnsi" w:hAnsiTheme="minorHAnsi" w:cstheme="minorHAnsi"/>
        </w:rPr>
        <w:t>n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keeping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with</w:t>
      </w:r>
      <w:r w:rsidRPr="00331849">
        <w:rPr>
          <w:rFonts w:asciiTheme="minorHAnsi" w:hAnsiTheme="minorHAnsi" w:cstheme="minorHAnsi"/>
          <w:spacing w:val="-5"/>
        </w:rPr>
        <w:t xml:space="preserve"> </w:t>
      </w:r>
      <w:r w:rsidRPr="00331849">
        <w:rPr>
          <w:rFonts w:asciiTheme="minorHAnsi" w:hAnsiTheme="minorHAnsi" w:cstheme="minorHAnsi"/>
        </w:rPr>
        <w:t>protecting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vulnerable populations, Mental Health Providers are required to report admitted use of controlled substances during pregnancy that are potentially harmful to the fetus.</w:t>
      </w:r>
    </w:p>
    <w:p w14:paraId="71FC1B53" w14:textId="77777777" w:rsidR="006173D1" w:rsidRPr="00331849" w:rsidRDefault="006173D1">
      <w:pPr>
        <w:pStyle w:val="BodyText"/>
        <w:spacing w:before="10"/>
        <w:rPr>
          <w:rFonts w:asciiTheme="minorHAnsi" w:hAnsiTheme="minorHAnsi" w:cstheme="minorHAnsi"/>
          <w:sz w:val="23"/>
        </w:rPr>
      </w:pPr>
    </w:p>
    <w:p w14:paraId="6FB13829" w14:textId="77777777" w:rsidR="006173D1" w:rsidRPr="00331849" w:rsidRDefault="009C736E">
      <w:pPr>
        <w:pStyle w:val="BodyText"/>
        <w:tabs>
          <w:tab w:val="left" w:pos="7059"/>
        </w:tabs>
        <w:ind w:left="142" w:right="464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Minors/Guardianship: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Parents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or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legal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guardians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have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the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right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to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access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minor client’s health information. Age of adult for psychotherapy is</w:t>
      </w:r>
      <w:r w:rsidRPr="00331849">
        <w:rPr>
          <w:rFonts w:asciiTheme="minorHAnsi" w:hAnsiTheme="minorHAnsi" w:cstheme="minorHAnsi"/>
          <w:spacing w:val="51"/>
        </w:rPr>
        <w:t xml:space="preserve"> </w:t>
      </w:r>
      <w:r w:rsidRPr="00331849">
        <w:rPr>
          <w:rFonts w:asciiTheme="minorHAnsi" w:hAnsiTheme="minorHAnsi" w:cstheme="minorHAnsi"/>
          <w:u w:val="single"/>
        </w:rPr>
        <w:tab/>
      </w:r>
      <w:r w:rsidRPr="00331849">
        <w:rPr>
          <w:rFonts w:asciiTheme="minorHAnsi" w:hAnsiTheme="minorHAnsi" w:cstheme="minorHAnsi"/>
          <w:spacing w:val="-10"/>
        </w:rPr>
        <w:t>.</w:t>
      </w:r>
    </w:p>
    <w:p w14:paraId="7CC46438" w14:textId="77777777" w:rsidR="006173D1" w:rsidRPr="00331849" w:rsidRDefault="006173D1">
      <w:pPr>
        <w:pStyle w:val="BodyText"/>
        <w:rPr>
          <w:rFonts w:asciiTheme="minorHAnsi" w:hAnsiTheme="minorHAnsi" w:cstheme="minorHAnsi"/>
        </w:rPr>
      </w:pPr>
    </w:p>
    <w:p w14:paraId="1545A4C5" w14:textId="77777777" w:rsidR="006173D1" w:rsidRPr="00331849" w:rsidRDefault="009C736E">
      <w:pPr>
        <w:pStyle w:val="BodyText"/>
        <w:spacing w:before="1"/>
        <w:ind w:left="142" w:right="199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Insurance</w:t>
      </w:r>
      <w:r w:rsidRPr="00331849">
        <w:rPr>
          <w:rFonts w:asciiTheme="minorHAnsi" w:hAnsiTheme="minorHAnsi" w:cstheme="minorHAnsi"/>
          <w:spacing w:val="-6"/>
        </w:rPr>
        <w:t xml:space="preserve"> </w:t>
      </w:r>
      <w:r w:rsidRPr="00331849">
        <w:rPr>
          <w:rFonts w:asciiTheme="minorHAnsi" w:hAnsiTheme="minorHAnsi" w:cstheme="minorHAnsi"/>
        </w:rPr>
        <w:t>Providers:</w:t>
      </w:r>
      <w:r w:rsidRPr="00331849">
        <w:rPr>
          <w:rFonts w:asciiTheme="minorHAnsi" w:hAnsiTheme="minorHAnsi" w:cstheme="minorHAnsi"/>
          <w:spacing w:val="-6"/>
        </w:rPr>
        <w:t xml:space="preserve"> </w:t>
      </w:r>
      <w:r w:rsidRPr="00331849">
        <w:rPr>
          <w:rFonts w:asciiTheme="minorHAnsi" w:hAnsiTheme="minorHAnsi" w:cstheme="minorHAnsi"/>
        </w:rPr>
        <w:t>Information</w:t>
      </w:r>
      <w:r w:rsidRPr="00331849">
        <w:rPr>
          <w:rFonts w:asciiTheme="minorHAnsi" w:hAnsiTheme="minorHAnsi" w:cstheme="minorHAnsi"/>
          <w:spacing w:val="-6"/>
        </w:rPr>
        <w:t xml:space="preserve"> </w:t>
      </w:r>
      <w:r w:rsidRPr="00331849">
        <w:rPr>
          <w:rFonts w:asciiTheme="minorHAnsi" w:hAnsiTheme="minorHAnsi" w:cstheme="minorHAnsi"/>
        </w:rPr>
        <w:t>requested</w:t>
      </w:r>
      <w:r w:rsidRPr="00331849">
        <w:rPr>
          <w:rFonts w:asciiTheme="minorHAnsi" w:hAnsiTheme="minorHAnsi" w:cstheme="minorHAnsi"/>
          <w:spacing w:val="-6"/>
        </w:rPr>
        <w:t xml:space="preserve"> </w:t>
      </w:r>
      <w:r w:rsidRPr="00331849">
        <w:rPr>
          <w:rFonts w:asciiTheme="minorHAnsi" w:hAnsiTheme="minorHAnsi" w:cstheme="minorHAnsi"/>
        </w:rPr>
        <w:t>includes</w:t>
      </w:r>
      <w:r w:rsidRPr="00331849">
        <w:rPr>
          <w:rFonts w:asciiTheme="minorHAnsi" w:hAnsiTheme="minorHAnsi" w:cstheme="minorHAnsi"/>
          <w:spacing w:val="-6"/>
        </w:rPr>
        <w:t xml:space="preserve"> </w:t>
      </w:r>
      <w:r w:rsidRPr="00331849">
        <w:rPr>
          <w:rFonts w:asciiTheme="minorHAnsi" w:hAnsiTheme="minorHAnsi" w:cstheme="minorHAnsi"/>
        </w:rPr>
        <w:t>description</w:t>
      </w:r>
      <w:r w:rsidRPr="00331849">
        <w:rPr>
          <w:rFonts w:asciiTheme="minorHAnsi" w:hAnsiTheme="minorHAnsi" w:cstheme="minorHAnsi"/>
          <w:spacing w:val="-6"/>
        </w:rPr>
        <w:t xml:space="preserve"> </w:t>
      </w:r>
      <w:r w:rsidRPr="00331849">
        <w:rPr>
          <w:rFonts w:asciiTheme="minorHAnsi" w:hAnsiTheme="minorHAnsi" w:cstheme="minorHAnsi"/>
        </w:rPr>
        <w:t>of</w:t>
      </w:r>
      <w:r w:rsidRPr="00331849">
        <w:rPr>
          <w:rFonts w:asciiTheme="minorHAnsi" w:hAnsiTheme="minorHAnsi" w:cstheme="minorHAnsi"/>
          <w:spacing w:val="-7"/>
        </w:rPr>
        <w:t xml:space="preserve"> </w:t>
      </w:r>
      <w:r w:rsidRPr="00331849">
        <w:rPr>
          <w:rFonts w:asciiTheme="minorHAnsi" w:hAnsiTheme="minorHAnsi" w:cstheme="minorHAnsi"/>
        </w:rPr>
        <w:t>impairments, dates and times of service, diagnosis, treatment plans, treatment progress, prognosis for improvement, case notes and summaries.</w:t>
      </w:r>
    </w:p>
    <w:p w14:paraId="2BCEC6C0" w14:textId="77777777" w:rsidR="006173D1" w:rsidRPr="00331849" w:rsidRDefault="006173D1">
      <w:pPr>
        <w:pStyle w:val="BodyText"/>
        <w:spacing w:before="2"/>
        <w:rPr>
          <w:rFonts w:asciiTheme="minorHAnsi" w:hAnsiTheme="minorHAnsi" w:cstheme="minorHAnsi"/>
        </w:rPr>
      </w:pPr>
    </w:p>
    <w:p w14:paraId="36AB7B88" w14:textId="3FD88D69" w:rsidR="006173D1" w:rsidRPr="00331849" w:rsidRDefault="009C736E">
      <w:pPr>
        <w:pStyle w:val="BodyText"/>
        <w:ind w:left="142" w:right="117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>I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have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read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and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understand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the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  <w:spacing w:val="-1"/>
          <w:w w:val="111"/>
        </w:rPr>
        <w:t>abov</w:t>
      </w:r>
      <w:r w:rsidRPr="00331849">
        <w:rPr>
          <w:rFonts w:asciiTheme="minorHAnsi" w:hAnsiTheme="minorHAnsi" w:cstheme="minorHAnsi"/>
          <w:spacing w:val="1"/>
          <w:w w:val="111"/>
        </w:rPr>
        <w:t>e</w:t>
      </w:r>
      <w:r w:rsidRPr="00331849">
        <w:rPr>
          <w:rFonts w:asciiTheme="minorHAnsi" w:hAnsiTheme="minorHAnsi" w:cstheme="minorHAnsi"/>
          <w:w w:val="44"/>
        </w:rPr>
        <w:t>-</w:t>
      </w:r>
      <w:r w:rsidRPr="00331849">
        <w:rPr>
          <w:rFonts w:asciiTheme="minorHAnsi" w:hAnsiTheme="minorHAnsi" w:cstheme="minorHAnsi"/>
          <w:w w:val="75"/>
        </w:rPr>
        <w:t>­</w:t>
      </w:r>
      <w:r w:rsidRPr="00331849">
        <w:rPr>
          <w:rFonts w:asciiTheme="minorHAnsi" w:hAnsiTheme="minorHAnsi" w:cstheme="minorHAnsi"/>
          <w:w w:val="42"/>
        </w:rPr>
        <w:t>‐</w:t>
      </w:r>
      <w:r w:rsidRPr="00331849">
        <w:rPr>
          <w:rFonts w:asciiTheme="minorHAnsi" w:hAnsiTheme="minorHAnsi" w:cstheme="minorHAnsi"/>
          <w:w w:val="109"/>
        </w:rPr>
        <w:t>stated</w:t>
      </w:r>
      <w:r w:rsidRPr="00331849">
        <w:rPr>
          <w:rFonts w:asciiTheme="minorHAnsi" w:hAnsiTheme="minorHAnsi" w:cstheme="minorHAnsi"/>
          <w:spacing w:val="-2"/>
          <w:w w:val="99"/>
        </w:rPr>
        <w:t xml:space="preserve"> </w:t>
      </w:r>
      <w:r w:rsidRPr="00331849">
        <w:rPr>
          <w:rFonts w:asciiTheme="minorHAnsi" w:hAnsiTheme="minorHAnsi" w:cstheme="minorHAnsi"/>
        </w:rPr>
        <w:t>limitations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to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confidentiality.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accept the subsequent ramifications should there be a need to act on one of</w:t>
      </w:r>
      <w:r w:rsidRPr="00331849">
        <w:rPr>
          <w:rFonts w:asciiTheme="minorHAnsi" w:hAnsiTheme="minorHAnsi" w:cstheme="minorHAnsi"/>
          <w:spacing w:val="-1"/>
        </w:rPr>
        <w:t xml:space="preserve"> </w:t>
      </w:r>
      <w:r w:rsidRPr="00331849">
        <w:rPr>
          <w:rFonts w:asciiTheme="minorHAnsi" w:hAnsiTheme="minorHAnsi" w:cstheme="minorHAnsi"/>
        </w:rPr>
        <w:t xml:space="preserve">the </w:t>
      </w:r>
      <w:r w:rsidRPr="00331849">
        <w:rPr>
          <w:rFonts w:asciiTheme="minorHAnsi" w:hAnsiTheme="minorHAnsi" w:cstheme="minorHAnsi"/>
          <w:w w:val="111"/>
        </w:rPr>
        <w:t>abo</w:t>
      </w:r>
      <w:r w:rsidRPr="00331849">
        <w:rPr>
          <w:rFonts w:asciiTheme="minorHAnsi" w:hAnsiTheme="minorHAnsi" w:cstheme="minorHAnsi"/>
          <w:spacing w:val="-1"/>
          <w:w w:val="111"/>
        </w:rPr>
        <w:t>v</w:t>
      </w:r>
      <w:r w:rsidRPr="00331849">
        <w:rPr>
          <w:rFonts w:asciiTheme="minorHAnsi" w:hAnsiTheme="minorHAnsi" w:cstheme="minorHAnsi"/>
          <w:w w:val="111"/>
        </w:rPr>
        <w:t>e</w:t>
      </w:r>
      <w:r w:rsidRPr="00331849">
        <w:rPr>
          <w:rFonts w:asciiTheme="minorHAnsi" w:hAnsiTheme="minorHAnsi" w:cstheme="minorHAnsi"/>
        </w:rPr>
        <w:t xml:space="preserve"> stated exceptions. Other than the noted exceptions, if there are reasons to disclose my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protected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confidential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="00F05B13" w:rsidRPr="00331849">
        <w:rPr>
          <w:rFonts w:asciiTheme="minorHAnsi" w:hAnsiTheme="minorHAnsi" w:cstheme="minorHAnsi"/>
        </w:rPr>
        <w:t>information,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I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understand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that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I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will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be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provided</w:t>
      </w:r>
      <w:r w:rsidRPr="00331849">
        <w:rPr>
          <w:rFonts w:asciiTheme="minorHAnsi" w:hAnsiTheme="minorHAnsi" w:cstheme="minorHAnsi"/>
          <w:spacing w:val="-4"/>
        </w:rPr>
        <w:t xml:space="preserve"> </w:t>
      </w:r>
      <w:r w:rsidRPr="00331849">
        <w:rPr>
          <w:rFonts w:asciiTheme="minorHAnsi" w:hAnsiTheme="minorHAnsi" w:cstheme="minorHAnsi"/>
        </w:rPr>
        <w:t>a</w:t>
      </w:r>
      <w:r w:rsidRPr="00331849">
        <w:rPr>
          <w:rFonts w:asciiTheme="minorHAnsi" w:hAnsiTheme="minorHAnsi" w:cstheme="minorHAnsi"/>
          <w:spacing w:val="-3"/>
        </w:rPr>
        <w:t xml:space="preserve"> </w:t>
      </w:r>
      <w:r w:rsidRPr="00331849">
        <w:rPr>
          <w:rFonts w:asciiTheme="minorHAnsi" w:hAnsiTheme="minorHAnsi" w:cstheme="minorHAnsi"/>
        </w:rPr>
        <w:t>Release of Information form.</w:t>
      </w:r>
    </w:p>
    <w:p w14:paraId="6BAEEAB1" w14:textId="77777777" w:rsidR="006173D1" w:rsidRPr="00331849" w:rsidRDefault="006173D1">
      <w:pPr>
        <w:pStyle w:val="BodyText"/>
        <w:spacing w:before="8"/>
        <w:rPr>
          <w:rFonts w:asciiTheme="minorHAnsi" w:hAnsiTheme="minorHAnsi" w:cstheme="minorHAnsi"/>
          <w:sz w:val="23"/>
        </w:rPr>
      </w:pPr>
    </w:p>
    <w:p w14:paraId="110A1C6F" w14:textId="77777777" w:rsidR="000860AE" w:rsidRDefault="000860AE">
      <w:pPr>
        <w:pStyle w:val="BodyText"/>
        <w:tabs>
          <w:tab w:val="left" w:pos="5987"/>
          <w:tab w:val="left" w:pos="7680"/>
        </w:tabs>
        <w:ind w:left="142"/>
        <w:rPr>
          <w:rFonts w:asciiTheme="minorHAnsi" w:hAnsiTheme="minorHAnsi" w:cstheme="minorHAnsi"/>
        </w:rPr>
      </w:pPr>
    </w:p>
    <w:p w14:paraId="306E83C9" w14:textId="4E5E41AB" w:rsidR="006173D1" w:rsidRPr="00331849" w:rsidRDefault="009C736E">
      <w:pPr>
        <w:pStyle w:val="BodyText"/>
        <w:tabs>
          <w:tab w:val="left" w:pos="5987"/>
          <w:tab w:val="left" w:pos="7680"/>
        </w:tabs>
        <w:ind w:left="142"/>
        <w:rPr>
          <w:rFonts w:asciiTheme="minorHAnsi" w:hAnsiTheme="minorHAnsi" w:cstheme="minorHAnsi"/>
        </w:rPr>
      </w:pPr>
      <w:r w:rsidRPr="00331849">
        <w:rPr>
          <w:rFonts w:asciiTheme="minorHAnsi" w:hAnsiTheme="minorHAnsi" w:cstheme="minorHAnsi"/>
        </w:rPr>
        <w:t xml:space="preserve">Client Signature: </w:t>
      </w:r>
      <w:r w:rsidRPr="00331849">
        <w:rPr>
          <w:rFonts w:asciiTheme="minorHAnsi" w:hAnsiTheme="minorHAnsi" w:cstheme="minorHAnsi"/>
          <w:u w:val="single"/>
        </w:rPr>
        <w:tab/>
      </w:r>
      <w:r w:rsidRPr="00331849">
        <w:rPr>
          <w:rFonts w:asciiTheme="minorHAnsi" w:hAnsiTheme="minorHAnsi" w:cstheme="minorHAnsi"/>
          <w:spacing w:val="-2"/>
        </w:rPr>
        <w:t>Date:</w:t>
      </w:r>
      <w:r w:rsidRPr="00331849">
        <w:rPr>
          <w:rFonts w:asciiTheme="minorHAnsi" w:hAnsiTheme="minorHAnsi" w:cstheme="minorHAnsi"/>
          <w:u w:val="single"/>
        </w:rPr>
        <w:tab/>
      </w:r>
    </w:p>
    <w:sectPr w:rsidR="006173D1" w:rsidRPr="00331849">
      <w:type w:val="continuous"/>
      <w:pgSz w:w="12240" w:h="15840"/>
      <w:pgMar w:top="1360" w:right="166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AC61" w14:textId="77777777" w:rsidR="006A7481" w:rsidRDefault="006A7481" w:rsidP="00737063">
      <w:r>
        <w:separator/>
      </w:r>
    </w:p>
  </w:endnote>
  <w:endnote w:type="continuationSeparator" w:id="0">
    <w:p w14:paraId="642C5992" w14:textId="77777777" w:rsidR="006A7481" w:rsidRDefault="006A7481" w:rsidP="007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2B9C" w14:textId="77777777" w:rsidR="006A7481" w:rsidRDefault="006A7481" w:rsidP="00737063">
      <w:r>
        <w:separator/>
      </w:r>
    </w:p>
  </w:footnote>
  <w:footnote w:type="continuationSeparator" w:id="0">
    <w:p w14:paraId="70DBB839" w14:textId="77777777" w:rsidR="006A7481" w:rsidRDefault="006A7481" w:rsidP="0073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1"/>
    <w:rsid w:val="000860AE"/>
    <w:rsid w:val="00331849"/>
    <w:rsid w:val="003540AF"/>
    <w:rsid w:val="005E037B"/>
    <w:rsid w:val="006173D1"/>
    <w:rsid w:val="006A7481"/>
    <w:rsid w:val="00737063"/>
    <w:rsid w:val="00970001"/>
    <w:rsid w:val="009C736E"/>
    <w:rsid w:val="00B64353"/>
    <w:rsid w:val="00CA0138"/>
    <w:rsid w:val="00CE310D"/>
    <w:rsid w:val="00D3704C"/>
    <w:rsid w:val="00E37B99"/>
    <w:rsid w:val="00F0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A6C4"/>
  <w15:docId w15:val="{D29A1B35-42B8-C743-966C-7ED6D70E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3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1929" w:right="1930"/>
      <w:jc w:val="center"/>
    </w:pPr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IntenseReference">
    <w:name w:val="Intense Reference"/>
    <w:basedOn w:val="DefaultParagraphFont"/>
    <w:uiPriority w:val="32"/>
    <w:qFormat/>
    <w:rsid w:val="00B64353"/>
    <w:rPr>
      <w:b/>
      <w:bCs/>
      <w:smallCaps/>
      <w:color w:val="4F81BD" w:themeColor="accent1"/>
      <w:spacing w:val="5"/>
    </w:rPr>
  </w:style>
  <w:style w:type="paragraph" w:styleId="NoSpacing">
    <w:name w:val="No Spacing"/>
    <w:uiPriority w:val="1"/>
    <w:qFormat/>
    <w:rsid w:val="00B64353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B643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37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06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37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06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Wesley Thomas Tanhara (Student)</cp:lastModifiedBy>
  <cp:revision>2</cp:revision>
  <dcterms:created xsi:type="dcterms:W3CDTF">2023-08-08T11:12:00Z</dcterms:created>
  <dcterms:modified xsi:type="dcterms:W3CDTF">2023-08-08T11:12:00Z</dcterms:modified>
</cp:coreProperties>
</file>